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EB" w:rsidRDefault="006B1CEB" w:rsidP="00E74B8B">
      <w:pPr>
        <w:framePr w:w="50" w:h="48" w:hSpace="181" w:wrap="auto" w:vAnchor="text" w:hAnchor="page" w:x="5376" w:y="-566"/>
        <w:jc w:val="center"/>
        <w:rPr>
          <w:noProof/>
        </w:rPr>
      </w:pPr>
    </w:p>
    <w:p w:rsidR="006B1CEB" w:rsidRDefault="006B1CEB" w:rsidP="00E74B8B">
      <w:pPr>
        <w:framePr w:w="87" w:h="85" w:hSpace="181" w:wrap="auto" w:vAnchor="text" w:hAnchor="page" w:x="5172" w:y="-566"/>
        <w:ind w:left="-142" w:right="-503"/>
        <w:rPr>
          <w:noProof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Pr="00D07C9C" w:rsidRDefault="00866AE1" w:rsidP="00866AE1">
      <w:pPr>
        <w:pStyle w:val="af1"/>
        <w:rPr>
          <w:lang w:val="be-BY"/>
        </w:rPr>
      </w:pPr>
      <w:r>
        <w:rPr>
          <w:rFonts w:ascii="Lucida Sans Unicode" w:hAnsi="Lucida Sans Unicode"/>
          <w:b/>
        </w:rPr>
        <w:t>Ҡ</w:t>
      </w:r>
      <w:r>
        <w:rPr>
          <w:b/>
        </w:rPr>
        <w:t>АРАР</w:t>
      </w:r>
      <w:r w:rsidRPr="00D07C9C">
        <w:rPr>
          <w:b/>
          <w:lang w:val="be-BY"/>
        </w:rPr>
        <w:tab/>
      </w:r>
      <w:r w:rsidR="00D4476A">
        <w:rPr>
          <w:b/>
          <w:lang w:val="be-BY"/>
        </w:rPr>
        <w:t xml:space="preserve">                                                                       </w:t>
      </w:r>
      <w:r w:rsidR="007D4B16">
        <w:rPr>
          <w:b/>
          <w:lang w:val="be-BY"/>
        </w:rPr>
        <w:t xml:space="preserve">              </w:t>
      </w:r>
      <w:r w:rsidR="00D4476A">
        <w:rPr>
          <w:b/>
          <w:lang w:val="be-BY"/>
        </w:rPr>
        <w:t xml:space="preserve">   </w:t>
      </w:r>
      <w:r>
        <w:rPr>
          <w:b/>
          <w:lang w:val="be-BY"/>
        </w:rPr>
        <w:t>РЕШЕНИЕ</w:t>
      </w:r>
    </w:p>
    <w:p w:rsidR="00866AE1" w:rsidRDefault="00866AE1" w:rsidP="00866AE1"/>
    <w:p w:rsidR="00866AE1" w:rsidRPr="00866AE1" w:rsidRDefault="001414FE" w:rsidP="00866AE1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663B7">
        <w:rPr>
          <w:sz w:val="28"/>
          <w:szCs w:val="28"/>
        </w:rPr>
        <w:t>08</w:t>
      </w:r>
      <w:r w:rsidR="007D4B16">
        <w:rPr>
          <w:sz w:val="28"/>
          <w:szCs w:val="28"/>
        </w:rPr>
        <w:t>» декабрь 2023</w:t>
      </w:r>
      <w:r w:rsidR="00866AE1" w:rsidRPr="00866AE1">
        <w:rPr>
          <w:sz w:val="28"/>
          <w:szCs w:val="28"/>
        </w:rPr>
        <w:t xml:space="preserve"> г.                    </w:t>
      </w:r>
      <w:r w:rsidR="00D4476A">
        <w:rPr>
          <w:sz w:val="28"/>
          <w:szCs w:val="28"/>
        </w:rPr>
        <w:t xml:space="preserve">         </w:t>
      </w:r>
      <w:r w:rsidR="00253B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7D4B1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53B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</w:t>
      </w:r>
      <w:r w:rsidR="00D4476A">
        <w:rPr>
          <w:sz w:val="28"/>
          <w:szCs w:val="28"/>
        </w:rPr>
        <w:t>08</w:t>
      </w:r>
      <w:r w:rsidR="007D4B16">
        <w:rPr>
          <w:sz w:val="28"/>
          <w:szCs w:val="28"/>
        </w:rPr>
        <w:t>» декабря 2023</w:t>
      </w:r>
      <w:r w:rsidR="00866AE1" w:rsidRPr="00866AE1">
        <w:rPr>
          <w:sz w:val="28"/>
          <w:szCs w:val="28"/>
        </w:rPr>
        <w:t xml:space="preserve"> г.</w:t>
      </w:r>
    </w:p>
    <w:p w:rsidR="00866AE1" w:rsidRPr="00866AE1" w:rsidRDefault="00866AE1" w:rsidP="00E74B8B">
      <w:pPr>
        <w:jc w:val="center"/>
        <w:rPr>
          <w:color w:val="FF0000"/>
          <w:sz w:val="28"/>
          <w:szCs w:val="28"/>
        </w:rPr>
      </w:pPr>
    </w:p>
    <w:p w:rsidR="0077239F" w:rsidRPr="003E45A4" w:rsidRDefault="0077239F" w:rsidP="00E74B8B">
      <w:pPr>
        <w:jc w:val="center"/>
        <w:rPr>
          <w:color w:val="FF0000"/>
          <w:sz w:val="28"/>
          <w:szCs w:val="28"/>
        </w:rPr>
      </w:pPr>
    </w:p>
    <w:p w:rsidR="00E53F3B" w:rsidRDefault="00E53F3B" w:rsidP="00E53F3B">
      <w:pPr>
        <w:rPr>
          <w:b/>
          <w:sz w:val="28"/>
          <w:szCs w:val="28"/>
        </w:rPr>
      </w:pPr>
    </w:p>
    <w:p w:rsidR="00A32988" w:rsidRDefault="005C20D1" w:rsidP="004B3ED5">
      <w:pPr>
        <w:jc w:val="center"/>
        <w:rPr>
          <w:sz w:val="28"/>
          <w:szCs w:val="28"/>
        </w:rPr>
      </w:pPr>
      <w:bookmarkStart w:id="0" w:name="_GoBack"/>
      <w:r w:rsidRPr="005C20D1">
        <w:rPr>
          <w:noProof/>
        </w:rPr>
        <w:pict>
          <v:rect id="_x0000_s1043" style="position:absolute;left:0;text-align:left;margin-left:509pt;margin-top:93.6pt;width:6.1pt;height:3.55pt;flip:x y;z-index:251657728" o:allowincell="f" stroked="f" strokeweight="0">
            <v:textbox style="mso-next-textbox:#_x0000_s1043" inset="0,0,0,0">
              <w:txbxContent>
                <w:p w:rsidR="005A5810" w:rsidRDefault="005A5810">
                  <w:pPr>
                    <w:pStyle w:val="4"/>
                    <w:jc w:val="center"/>
                    <w:rPr>
                      <w:rFonts w:ascii="Arial New Bash" w:hAnsi="Arial New Bash"/>
                      <w:b/>
                      <w:sz w:val="24"/>
                    </w:rPr>
                  </w:pPr>
                </w:p>
                <w:p w:rsidR="007B2455" w:rsidRDefault="007B2455">
                  <w:pPr>
                    <w:ind w:firstLine="284"/>
                    <w:rPr>
                      <w:rFonts w:ascii="Arial New Bash" w:hAnsi="Arial New Bash"/>
                      <w:sz w:val="16"/>
                    </w:rPr>
                  </w:pPr>
                </w:p>
                <w:p w:rsidR="007B2455" w:rsidRPr="007B2455" w:rsidRDefault="007B2455">
                  <w:pPr>
                    <w:ind w:firstLine="284"/>
                  </w:pPr>
                </w:p>
                <w:p w:rsidR="006B1CEB" w:rsidRDefault="006B1CEB">
                  <w:pPr>
                    <w:jc w:val="right"/>
                    <w:rPr>
                      <w:rFonts w:ascii="Arial New Bash" w:hAnsi="Arial New Bash"/>
                    </w:rPr>
                  </w:pPr>
                </w:p>
              </w:txbxContent>
            </v:textbox>
          </v:rect>
        </w:pict>
      </w:r>
      <w:r w:rsidR="00E74B8B">
        <w:rPr>
          <w:sz w:val="28"/>
          <w:szCs w:val="28"/>
        </w:rPr>
        <w:t>О внесении изменений и до</w:t>
      </w:r>
      <w:r w:rsidR="00A32988" w:rsidRPr="00A32988">
        <w:rPr>
          <w:sz w:val="28"/>
          <w:szCs w:val="28"/>
        </w:rPr>
        <w:t>полнений в решение Совета</w:t>
      </w:r>
      <w:r w:rsidR="00D4476A">
        <w:rPr>
          <w:sz w:val="28"/>
          <w:szCs w:val="28"/>
        </w:rPr>
        <w:t xml:space="preserve"> </w:t>
      </w:r>
      <w:r w:rsidR="00455D5E" w:rsidRPr="00A32988">
        <w:rPr>
          <w:sz w:val="28"/>
          <w:szCs w:val="28"/>
        </w:rPr>
        <w:t xml:space="preserve">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455D5E" w:rsidRPr="00A32988">
        <w:rPr>
          <w:sz w:val="28"/>
          <w:szCs w:val="28"/>
        </w:rPr>
        <w:t xml:space="preserve"> сельсовет муниципального района </w:t>
      </w:r>
      <w:proofErr w:type="spellStart"/>
      <w:r w:rsidR="00455D5E" w:rsidRPr="00A32988">
        <w:rPr>
          <w:sz w:val="28"/>
          <w:szCs w:val="28"/>
        </w:rPr>
        <w:t>Туймазинский</w:t>
      </w:r>
      <w:proofErr w:type="spellEnd"/>
      <w:r w:rsidR="00455D5E" w:rsidRPr="00A32988">
        <w:rPr>
          <w:sz w:val="28"/>
          <w:szCs w:val="28"/>
        </w:rPr>
        <w:t xml:space="preserve"> район Республики Башкортостан</w:t>
      </w:r>
      <w:r w:rsidR="00D4476A">
        <w:rPr>
          <w:sz w:val="28"/>
          <w:szCs w:val="28"/>
        </w:rPr>
        <w:t xml:space="preserve"> № 53 от 10.11.2016</w:t>
      </w:r>
      <w:r w:rsidR="00A32988" w:rsidRPr="00A32988">
        <w:rPr>
          <w:sz w:val="28"/>
          <w:szCs w:val="28"/>
        </w:rPr>
        <w:t xml:space="preserve"> года «Об утверждении Правил землепользования и застройки 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r w:rsidR="00A32988" w:rsidRPr="00A32988">
        <w:rPr>
          <w:sz w:val="28"/>
          <w:szCs w:val="28"/>
        </w:rPr>
        <w:t>сельсовет</w:t>
      </w:r>
      <w:proofErr w:type="spellEnd"/>
      <w:r w:rsidR="00A32988" w:rsidRPr="00A32988">
        <w:rPr>
          <w:sz w:val="28"/>
          <w:szCs w:val="28"/>
        </w:rPr>
        <w:t xml:space="preserve"> муниципального района </w:t>
      </w:r>
      <w:proofErr w:type="spellStart"/>
      <w:r w:rsidR="00A32988" w:rsidRPr="00A32988">
        <w:rPr>
          <w:sz w:val="28"/>
          <w:szCs w:val="28"/>
        </w:rPr>
        <w:t>Туймазинский</w:t>
      </w:r>
      <w:proofErr w:type="spellEnd"/>
      <w:r w:rsidR="00A32988" w:rsidRPr="00A32988">
        <w:rPr>
          <w:sz w:val="28"/>
          <w:szCs w:val="28"/>
        </w:rPr>
        <w:t xml:space="preserve"> район Республики Башкортостан</w:t>
      </w:r>
      <w:r w:rsidR="00A32988">
        <w:rPr>
          <w:sz w:val="28"/>
          <w:szCs w:val="28"/>
        </w:rPr>
        <w:t>»</w:t>
      </w:r>
    </w:p>
    <w:p w:rsidR="00626743" w:rsidRDefault="00626743" w:rsidP="004B3ED5">
      <w:pPr>
        <w:jc w:val="center"/>
        <w:rPr>
          <w:sz w:val="28"/>
          <w:szCs w:val="28"/>
        </w:rPr>
      </w:pPr>
    </w:p>
    <w:bookmarkEnd w:id="0"/>
    <w:p w:rsidR="002C35F8" w:rsidRPr="00860033" w:rsidRDefault="00626743" w:rsidP="004B3E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Рассмотрев </w:t>
      </w:r>
      <w:r w:rsidR="00714B78" w:rsidRPr="00714B78">
        <w:rPr>
          <w:sz w:val="28"/>
          <w:szCs w:val="28"/>
        </w:rPr>
        <w:t xml:space="preserve"> протес</w:t>
      </w:r>
      <w:r w:rsidR="00002705">
        <w:rPr>
          <w:sz w:val="28"/>
          <w:szCs w:val="28"/>
        </w:rPr>
        <w:t xml:space="preserve">т </w:t>
      </w:r>
      <w:proofErr w:type="spellStart"/>
      <w:r w:rsidR="00714B78" w:rsidRPr="00714B78">
        <w:rPr>
          <w:sz w:val="28"/>
          <w:szCs w:val="28"/>
        </w:rPr>
        <w:t>Туймазинской</w:t>
      </w:r>
      <w:proofErr w:type="spellEnd"/>
      <w:r w:rsidR="00714B78" w:rsidRPr="00714B78">
        <w:rPr>
          <w:sz w:val="28"/>
          <w:szCs w:val="28"/>
        </w:rPr>
        <w:t xml:space="preserve"> межрайонной прокуратуры от </w:t>
      </w:r>
      <w:r w:rsidR="00D806D2">
        <w:rPr>
          <w:sz w:val="28"/>
          <w:szCs w:val="28"/>
        </w:rPr>
        <w:t>30.11.2023</w:t>
      </w:r>
      <w:r w:rsidR="0077239F">
        <w:rPr>
          <w:sz w:val="28"/>
          <w:szCs w:val="28"/>
        </w:rPr>
        <w:t xml:space="preserve"> года</w:t>
      </w:r>
      <w:r w:rsidR="00D4476A">
        <w:rPr>
          <w:sz w:val="28"/>
          <w:szCs w:val="28"/>
        </w:rPr>
        <w:t xml:space="preserve"> №7-1-2023/Прдп826-23-20800024</w:t>
      </w:r>
      <w:r w:rsidR="002C35F8">
        <w:rPr>
          <w:sz w:val="28"/>
          <w:szCs w:val="28"/>
        </w:rPr>
        <w:t xml:space="preserve"> на решение </w:t>
      </w:r>
      <w:r w:rsidR="002C35F8" w:rsidRPr="002C35F8">
        <w:rPr>
          <w:sz w:val="28"/>
          <w:szCs w:val="28"/>
        </w:rPr>
        <w:t xml:space="preserve">Совета 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proofErr w:type="spellEnd"/>
      <w:r w:rsidR="00D4476A">
        <w:rPr>
          <w:sz w:val="28"/>
          <w:szCs w:val="28"/>
        </w:rPr>
        <w:t xml:space="preserve"> </w:t>
      </w:r>
      <w:r w:rsidR="002C35F8" w:rsidRPr="002C35F8">
        <w:rPr>
          <w:sz w:val="28"/>
          <w:szCs w:val="28"/>
        </w:rPr>
        <w:t xml:space="preserve">сельсовет муниципального района </w:t>
      </w:r>
      <w:proofErr w:type="spellStart"/>
      <w:r w:rsidR="002C35F8" w:rsidRPr="002C35F8">
        <w:rPr>
          <w:sz w:val="28"/>
          <w:szCs w:val="28"/>
        </w:rPr>
        <w:t>Туймазинский</w:t>
      </w:r>
      <w:proofErr w:type="spellEnd"/>
      <w:r w:rsidR="002C35F8" w:rsidRPr="002C35F8">
        <w:rPr>
          <w:sz w:val="28"/>
          <w:szCs w:val="28"/>
        </w:rPr>
        <w:t xml:space="preserve"> район Республики Башкортостан</w:t>
      </w:r>
      <w:r w:rsidR="00D4476A">
        <w:rPr>
          <w:sz w:val="28"/>
          <w:szCs w:val="28"/>
        </w:rPr>
        <w:t xml:space="preserve"> </w:t>
      </w:r>
      <w:r w:rsidR="004B3ED5">
        <w:rPr>
          <w:sz w:val="28"/>
          <w:szCs w:val="28"/>
        </w:rPr>
        <w:t>от</w:t>
      </w:r>
      <w:r w:rsidR="00D4476A">
        <w:rPr>
          <w:sz w:val="28"/>
          <w:szCs w:val="28"/>
        </w:rPr>
        <w:t xml:space="preserve"> 10 ноябр</w:t>
      </w:r>
      <w:r w:rsidR="004B3ED5">
        <w:rPr>
          <w:sz w:val="28"/>
          <w:szCs w:val="28"/>
        </w:rPr>
        <w:t xml:space="preserve">я  </w:t>
      </w:r>
      <w:r w:rsidR="00D4476A">
        <w:rPr>
          <w:sz w:val="28"/>
          <w:szCs w:val="28"/>
        </w:rPr>
        <w:t>2016</w:t>
      </w:r>
      <w:r w:rsidR="004B3ED5" w:rsidRPr="00DC0030">
        <w:rPr>
          <w:sz w:val="28"/>
          <w:szCs w:val="28"/>
        </w:rPr>
        <w:t xml:space="preserve"> г №</w:t>
      </w:r>
      <w:r w:rsidR="00D4476A">
        <w:rPr>
          <w:sz w:val="28"/>
          <w:szCs w:val="28"/>
        </w:rPr>
        <w:t xml:space="preserve"> 53 </w:t>
      </w:r>
      <w:r w:rsidR="002C35F8" w:rsidRPr="00714B78">
        <w:rPr>
          <w:sz w:val="28"/>
          <w:szCs w:val="28"/>
        </w:rPr>
        <w:t>«</w:t>
      </w:r>
      <w:r w:rsidR="00617C65" w:rsidRPr="00A32988">
        <w:rPr>
          <w:sz w:val="28"/>
          <w:szCs w:val="28"/>
        </w:rPr>
        <w:t xml:space="preserve">Об утверждении Правил землепользования и застройки  сельского поселения </w:t>
      </w:r>
      <w:proofErr w:type="spellStart"/>
      <w:r w:rsidR="00617C65">
        <w:rPr>
          <w:sz w:val="28"/>
          <w:szCs w:val="28"/>
        </w:rPr>
        <w:t>Чукадыбашевский</w:t>
      </w:r>
      <w:proofErr w:type="spellEnd"/>
      <w:r w:rsidR="00617C65" w:rsidRPr="00A32988">
        <w:rPr>
          <w:sz w:val="28"/>
          <w:szCs w:val="28"/>
        </w:rPr>
        <w:t xml:space="preserve"> сельсовет муниципального района </w:t>
      </w:r>
      <w:proofErr w:type="spellStart"/>
      <w:r w:rsidR="00617C65" w:rsidRPr="00A32988">
        <w:rPr>
          <w:sz w:val="28"/>
          <w:szCs w:val="28"/>
        </w:rPr>
        <w:t>Туймазинский</w:t>
      </w:r>
      <w:proofErr w:type="spellEnd"/>
      <w:r w:rsidR="00617C65" w:rsidRPr="00A32988">
        <w:rPr>
          <w:sz w:val="28"/>
          <w:szCs w:val="28"/>
        </w:rPr>
        <w:t xml:space="preserve"> район Республики Башкортостан</w:t>
      </w:r>
      <w:r w:rsidR="00617C65">
        <w:rPr>
          <w:sz w:val="28"/>
          <w:szCs w:val="28"/>
        </w:rPr>
        <w:t>»</w:t>
      </w:r>
    </w:p>
    <w:p w:rsidR="000E5B1F" w:rsidRPr="00714B78" w:rsidRDefault="000E5B1F" w:rsidP="000E5B1F">
      <w:pPr>
        <w:ind w:firstLine="709"/>
        <w:jc w:val="both"/>
        <w:rPr>
          <w:sz w:val="28"/>
          <w:szCs w:val="28"/>
        </w:rPr>
      </w:pPr>
    </w:p>
    <w:p w:rsidR="000E5B1F" w:rsidRDefault="000E5B1F" w:rsidP="000E5B1F">
      <w:pPr>
        <w:ind w:firstLine="709"/>
        <w:jc w:val="center"/>
        <w:rPr>
          <w:sz w:val="28"/>
          <w:szCs w:val="28"/>
        </w:rPr>
      </w:pPr>
      <w:r w:rsidRPr="00100799"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Л:</w:t>
      </w:r>
    </w:p>
    <w:p w:rsidR="000E5B1F" w:rsidRPr="00100799" w:rsidRDefault="000E5B1F" w:rsidP="000E5B1F">
      <w:pPr>
        <w:ind w:firstLine="709"/>
        <w:jc w:val="center"/>
        <w:rPr>
          <w:sz w:val="28"/>
          <w:szCs w:val="28"/>
        </w:rPr>
      </w:pPr>
    </w:p>
    <w:p w:rsidR="00626743" w:rsidRDefault="00714B78" w:rsidP="00626743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следующие изменения и дополнения в отдельные пункты  </w:t>
      </w:r>
      <w:r w:rsidR="00626743">
        <w:rPr>
          <w:color w:val="000000"/>
          <w:sz w:val="28"/>
          <w:szCs w:val="28"/>
        </w:rPr>
        <w:t>Правил</w:t>
      </w:r>
    </w:p>
    <w:p w:rsidR="00F1782F" w:rsidRDefault="000E5B1F" w:rsidP="00271A5D">
      <w:pPr>
        <w:jc w:val="both"/>
        <w:rPr>
          <w:color w:val="000000"/>
          <w:sz w:val="28"/>
          <w:szCs w:val="28"/>
        </w:rPr>
      </w:pPr>
      <w:r w:rsidRPr="00626743">
        <w:rPr>
          <w:color w:val="000000"/>
          <w:sz w:val="28"/>
          <w:szCs w:val="28"/>
        </w:rPr>
        <w:t xml:space="preserve">землепользования и застройки </w:t>
      </w:r>
      <w:r w:rsidRPr="00626743">
        <w:rPr>
          <w:sz w:val="28"/>
          <w:szCs w:val="28"/>
        </w:rPr>
        <w:t xml:space="preserve">сельского поселения </w:t>
      </w:r>
      <w:proofErr w:type="spellStart"/>
      <w:r w:rsidR="00B261F7">
        <w:rPr>
          <w:sz w:val="28"/>
          <w:szCs w:val="28"/>
        </w:rPr>
        <w:t>Чукадыбаше</w:t>
      </w:r>
      <w:r w:rsidR="004B3ED5">
        <w:rPr>
          <w:sz w:val="28"/>
          <w:szCs w:val="28"/>
        </w:rPr>
        <w:t>вский</w:t>
      </w:r>
      <w:r w:rsidRPr="00626743">
        <w:rPr>
          <w:sz w:val="28"/>
          <w:szCs w:val="28"/>
        </w:rPr>
        <w:t>сельсовет</w:t>
      </w:r>
      <w:proofErr w:type="spellEnd"/>
      <w:r w:rsidRPr="00626743">
        <w:rPr>
          <w:sz w:val="28"/>
          <w:szCs w:val="28"/>
        </w:rPr>
        <w:t xml:space="preserve"> муниципального района </w:t>
      </w:r>
      <w:proofErr w:type="spellStart"/>
      <w:r w:rsidRPr="00626743">
        <w:rPr>
          <w:sz w:val="28"/>
          <w:szCs w:val="28"/>
        </w:rPr>
        <w:t>Туймазинский</w:t>
      </w:r>
      <w:proofErr w:type="spellEnd"/>
      <w:r w:rsidRPr="00626743">
        <w:rPr>
          <w:sz w:val="28"/>
          <w:szCs w:val="28"/>
        </w:rPr>
        <w:t xml:space="preserve"> район Республики Башкортостан </w:t>
      </w:r>
      <w:r w:rsidRPr="00626743">
        <w:rPr>
          <w:color w:val="000000"/>
          <w:sz w:val="28"/>
          <w:szCs w:val="28"/>
        </w:rPr>
        <w:t xml:space="preserve"> (</w:t>
      </w:r>
      <w:r w:rsidR="00714B78" w:rsidRPr="00626743">
        <w:rPr>
          <w:color w:val="000000"/>
          <w:sz w:val="28"/>
          <w:szCs w:val="28"/>
        </w:rPr>
        <w:t>далее Правила</w:t>
      </w:r>
      <w:r w:rsidRPr="00626743">
        <w:rPr>
          <w:color w:val="000000"/>
          <w:sz w:val="28"/>
          <w:szCs w:val="28"/>
        </w:rPr>
        <w:t>)</w:t>
      </w:r>
      <w:r w:rsidR="00714B78" w:rsidRPr="00626743">
        <w:rPr>
          <w:color w:val="000000"/>
          <w:sz w:val="28"/>
          <w:szCs w:val="28"/>
        </w:rPr>
        <w:t xml:space="preserve">, </w:t>
      </w:r>
      <w:r w:rsidR="00D4476A">
        <w:rPr>
          <w:color w:val="000000"/>
          <w:sz w:val="28"/>
          <w:szCs w:val="28"/>
        </w:rPr>
        <w:t>утвержденного решением Совета 10.11.2016 года за №53</w:t>
      </w:r>
      <w:r w:rsidR="00EB364D" w:rsidRPr="00626743">
        <w:rPr>
          <w:color w:val="000000"/>
          <w:sz w:val="28"/>
          <w:szCs w:val="28"/>
        </w:rPr>
        <w:t>:</w:t>
      </w:r>
    </w:p>
    <w:p w:rsidR="00693775" w:rsidRDefault="00693775" w:rsidP="00271A5D">
      <w:pPr>
        <w:jc w:val="both"/>
        <w:rPr>
          <w:color w:val="000000"/>
          <w:sz w:val="28"/>
          <w:szCs w:val="28"/>
        </w:rPr>
      </w:pPr>
    </w:p>
    <w:p w:rsidR="00D4476A" w:rsidRPr="002A53AF" w:rsidRDefault="00D4476A" w:rsidP="00D4476A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двадцать первый абзац </w:t>
      </w:r>
      <w:proofErr w:type="gramStart"/>
      <w:r w:rsidR="00613352">
        <w:rPr>
          <w:b/>
          <w:color w:val="000000"/>
          <w:sz w:val="28"/>
          <w:szCs w:val="28"/>
        </w:rPr>
        <w:t>ч</w:t>
      </w:r>
      <w:proofErr w:type="gramEnd"/>
      <w:r w:rsidR="0061335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3 ст.12 </w:t>
      </w:r>
      <w:r w:rsidRPr="00454EAB">
        <w:rPr>
          <w:b/>
          <w:color w:val="000000"/>
          <w:sz w:val="28"/>
          <w:szCs w:val="28"/>
        </w:rPr>
        <w:t>Прави</w:t>
      </w:r>
      <w:r w:rsidRPr="000976A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502938">
        <w:rPr>
          <w:b/>
          <w:bCs/>
          <w:sz w:val="28"/>
          <w:szCs w:val="28"/>
        </w:rPr>
        <w:t>изложить в следующей редакции:</w:t>
      </w:r>
    </w:p>
    <w:p w:rsidR="00D4476A" w:rsidRDefault="00D4476A" w:rsidP="007D4B16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927602">
        <w:rPr>
          <w:color w:val="000000"/>
          <w:sz w:val="30"/>
          <w:szCs w:val="30"/>
          <w:shd w:val="clear" w:color="auto" w:fill="FFFFFF"/>
        </w:rPr>
        <w:t>Орган местного самоуправления в течение четырнадцати рабочих дней после получения заявления,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>».</w:t>
      </w:r>
    </w:p>
    <w:p w:rsidR="00D4476A" w:rsidRPr="000E43C3" w:rsidRDefault="00D4476A" w:rsidP="00271A5D">
      <w:pPr>
        <w:jc w:val="both"/>
        <w:rPr>
          <w:color w:val="000000"/>
          <w:sz w:val="28"/>
          <w:szCs w:val="28"/>
        </w:rPr>
      </w:pPr>
    </w:p>
    <w:p w:rsidR="00FA64BB" w:rsidRDefault="00693775" w:rsidP="00FA64B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п. 3 ст. 37 </w:t>
      </w:r>
      <w:r w:rsidRPr="00454EAB">
        <w:rPr>
          <w:b/>
          <w:color w:val="000000"/>
          <w:sz w:val="28"/>
          <w:szCs w:val="28"/>
        </w:rPr>
        <w:t>Прави</w:t>
      </w:r>
      <w:r w:rsidRPr="000976A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="00FA64BB" w:rsidRPr="000D3E97">
        <w:rPr>
          <w:color w:val="000000"/>
          <w:sz w:val="28"/>
          <w:szCs w:val="28"/>
        </w:rPr>
        <w:t>изложить в следующей редакции: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 xml:space="preserve">«3. В целях строительства, реконструкции объекта капитального строительства застройщик направляет заявление о выдаче разрешения на строительство в </w:t>
      </w:r>
      <w:r w:rsidRPr="00613352">
        <w:rPr>
          <w:sz w:val="28"/>
          <w:szCs w:val="28"/>
        </w:rPr>
        <w:lastRenderedPageBreak/>
        <w:t>уполномоченный орган местного самоуправления. К указанному заявлению прилагаются следующие документы и сведения: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613352"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Кодекса, если иное не установлено частью 7.3</w:t>
      </w:r>
      <w:proofErr w:type="gramEnd"/>
      <w:r w:rsidRPr="00613352">
        <w:rPr>
          <w:sz w:val="28"/>
          <w:szCs w:val="28"/>
        </w:rPr>
        <w:t xml:space="preserve"> ст.51  Градостроительного Кодекса;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613352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13352">
        <w:rPr>
          <w:sz w:val="28"/>
          <w:szCs w:val="28"/>
        </w:rPr>
        <w:t xml:space="preserve"> </w:t>
      </w:r>
      <w:proofErr w:type="gramStart"/>
      <w:r w:rsidRPr="00613352">
        <w:rPr>
          <w:sz w:val="28"/>
          <w:szCs w:val="28"/>
        </w:rPr>
        <w:t>случае</w:t>
      </w:r>
      <w:proofErr w:type="gramEnd"/>
      <w:r w:rsidRPr="00613352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13352">
        <w:rPr>
          <w:sz w:val="28"/>
          <w:szCs w:val="28"/>
        </w:rPr>
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а) пояснительная записка;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</w:r>
      <w:r w:rsidRPr="00613352">
        <w:rPr>
          <w:sz w:val="28"/>
          <w:szCs w:val="28"/>
        </w:rPr>
        <w:lastRenderedPageBreak/>
        <w:t>предусмотренном</w:t>
      </w:r>
      <w:proofErr w:type="gramEnd"/>
      <w:r w:rsidRPr="00613352">
        <w:rPr>
          <w:sz w:val="28"/>
          <w:szCs w:val="28"/>
        </w:rPr>
        <w:t xml:space="preserve">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 xml:space="preserve">4.1)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</w:t>
      </w:r>
      <w:proofErr w:type="spellStart"/>
      <w:r w:rsidRPr="00613352">
        <w:rPr>
          <w:sz w:val="28"/>
          <w:szCs w:val="28"/>
        </w:rPr>
        <w:t>саморегулируемой</w:t>
      </w:r>
      <w:proofErr w:type="spellEnd"/>
      <w:r w:rsidRPr="00613352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613352">
        <w:rPr>
          <w:sz w:val="28"/>
          <w:szCs w:val="28"/>
        </w:rPr>
        <w:t xml:space="preserve"> с частью 3.8 статьи 49 Градостроительного Кодекса;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  <w:proofErr w:type="gramEnd"/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5.1)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13352">
        <w:rPr>
          <w:sz w:val="28"/>
          <w:szCs w:val="28"/>
        </w:rPr>
        <w:t>Росатом</w:t>
      </w:r>
      <w:proofErr w:type="spellEnd"/>
      <w:r w:rsidRPr="00613352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613352">
        <w:rPr>
          <w:sz w:val="28"/>
          <w:szCs w:val="28"/>
        </w:rPr>
        <w:t>Роскосмос</w:t>
      </w:r>
      <w:proofErr w:type="spellEnd"/>
      <w:r w:rsidRPr="00613352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613352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13352">
        <w:rPr>
          <w:sz w:val="28"/>
          <w:szCs w:val="28"/>
        </w:rPr>
        <w:t>определяющее</w:t>
      </w:r>
      <w:proofErr w:type="gramEnd"/>
      <w:r w:rsidRPr="00613352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613352">
        <w:rPr>
          <w:sz w:val="28"/>
          <w:szCs w:val="28"/>
        </w:rPr>
        <w:t>машино-мест</w:t>
      </w:r>
      <w:proofErr w:type="spellEnd"/>
      <w:r w:rsidRPr="00613352">
        <w:rPr>
          <w:sz w:val="28"/>
          <w:szCs w:val="28"/>
        </w:rPr>
        <w:t xml:space="preserve"> в многоквартирном доме, принятое в соответствии с жилищным законодательством в </w:t>
      </w:r>
      <w:r w:rsidRPr="00613352">
        <w:rPr>
          <w:sz w:val="28"/>
          <w:szCs w:val="28"/>
        </w:rPr>
        <w:lastRenderedPageBreak/>
        <w:t xml:space="preserve">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13352">
        <w:rPr>
          <w:sz w:val="28"/>
          <w:szCs w:val="28"/>
        </w:rPr>
        <w:t>машино-мест</w:t>
      </w:r>
      <w:proofErr w:type="spellEnd"/>
      <w:r w:rsidRPr="00613352">
        <w:rPr>
          <w:sz w:val="28"/>
          <w:szCs w:val="28"/>
        </w:rPr>
        <w:t xml:space="preserve"> в многоквартирном доме;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3352">
        <w:rPr>
          <w:sz w:val="28"/>
          <w:szCs w:val="28"/>
        </w:rPr>
        <w:t>7) 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13352" w:rsidRPr="00613352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613352">
        <w:rPr>
          <w:sz w:val="28"/>
          <w:szCs w:val="28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13352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1A2515" w:rsidRDefault="00613352" w:rsidP="006133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Pr="00613352">
        <w:rPr>
          <w:sz w:val="28"/>
          <w:szCs w:val="28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613352">
        <w:rPr>
          <w:sz w:val="28"/>
          <w:szCs w:val="28"/>
        </w:rPr>
        <w:t xml:space="preserve"> </w:t>
      </w:r>
      <w:proofErr w:type="gramStart"/>
      <w:r w:rsidRPr="00613352">
        <w:rPr>
          <w:sz w:val="28"/>
          <w:szCs w:val="28"/>
        </w:rPr>
        <w:t>Кодексом Российской Федерацией или субъектом Российской Федерации).»</w:t>
      </w:r>
      <w:proofErr w:type="gramEnd"/>
    </w:p>
    <w:p w:rsidR="000D3E97" w:rsidRDefault="001A2515" w:rsidP="000D3E97">
      <w:pPr>
        <w:jc w:val="both"/>
        <w:rPr>
          <w:color w:val="000000"/>
          <w:sz w:val="28"/>
          <w:szCs w:val="28"/>
        </w:rPr>
      </w:pPr>
      <w:r w:rsidRPr="005F6E13">
        <w:rPr>
          <w:b/>
          <w:sz w:val="28"/>
          <w:szCs w:val="28"/>
        </w:rPr>
        <w:t>п.</w:t>
      </w:r>
      <w:r w:rsidR="00940E6D">
        <w:rPr>
          <w:b/>
          <w:sz w:val="28"/>
          <w:szCs w:val="28"/>
        </w:rPr>
        <w:t>4</w:t>
      </w:r>
      <w:r w:rsidR="00CC7EF4">
        <w:rPr>
          <w:b/>
          <w:sz w:val="28"/>
          <w:szCs w:val="28"/>
        </w:rPr>
        <w:t xml:space="preserve"> ст.</w:t>
      </w:r>
      <w:r w:rsidR="003E0953">
        <w:rPr>
          <w:b/>
          <w:sz w:val="28"/>
          <w:szCs w:val="28"/>
        </w:rPr>
        <w:t xml:space="preserve"> 37</w:t>
      </w:r>
      <w:r>
        <w:rPr>
          <w:b/>
          <w:sz w:val="28"/>
          <w:szCs w:val="28"/>
        </w:rPr>
        <w:t xml:space="preserve"> </w:t>
      </w:r>
      <w:r w:rsidRPr="000976A6">
        <w:rPr>
          <w:b/>
          <w:color w:val="000000"/>
          <w:sz w:val="28"/>
          <w:szCs w:val="28"/>
        </w:rPr>
        <w:t>Правил</w:t>
      </w:r>
      <w:r w:rsidR="003E0953">
        <w:rPr>
          <w:b/>
          <w:color w:val="000000"/>
          <w:sz w:val="28"/>
          <w:szCs w:val="28"/>
        </w:rPr>
        <w:t xml:space="preserve"> </w:t>
      </w:r>
      <w:r w:rsidRPr="000D3E97">
        <w:rPr>
          <w:color w:val="000000"/>
          <w:sz w:val="28"/>
          <w:szCs w:val="28"/>
        </w:rPr>
        <w:t>изложить в следующей редакции:</w:t>
      </w:r>
    </w:p>
    <w:p w:rsidR="003E0953" w:rsidRPr="003E0953" w:rsidRDefault="001A2515" w:rsidP="003E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953" w:rsidRPr="003E0953">
        <w:rPr>
          <w:sz w:val="28"/>
          <w:szCs w:val="28"/>
        </w:rPr>
        <w:t>«4. Для принятия решения о выдаче разрешения на ввод объекта в эксплуатацию необходимы следующие документы:</w:t>
      </w:r>
    </w:p>
    <w:p w:rsidR="003E0953" w:rsidRPr="003E0953" w:rsidRDefault="003E0953" w:rsidP="003E0953">
      <w:pPr>
        <w:jc w:val="both"/>
        <w:rPr>
          <w:sz w:val="28"/>
          <w:szCs w:val="28"/>
        </w:rPr>
      </w:pPr>
      <w:r w:rsidRPr="003E0953">
        <w:rPr>
          <w:sz w:val="28"/>
          <w:szCs w:val="28"/>
        </w:rPr>
        <w:t>1)</w:t>
      </w:r>
      <w:r w:rsidRPr="003E0953">
        <w:rPr>
          <w:sz w:val="28"/>
          <w:szCs w:val="28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E0953" w:rsidRPr="003E0953" w:rsidRDefault="003E0953" w:rsidP="003E0953">
      <w:pPr>
        <w:jc w:val="both"/>
        <w:rPr>
          <w:sz w:val="28"/>
          <w:szCs w:val="28"/>
        </w:rPr>
      </w:pPr>
      <w:r w:rsidRPr="003E0953">
        <w:rPr>
          <w:sz w:val="28"/>
          <w:szCs w:val="28"/>
        </w:rPr>
        <w:t>2)</w:t>
      </w:r>
      <w:r w:rsidRPr="003E0953">
        <w:rPr>
          <w:sz w:val="28"/>
          <w:szCs w:val="28"/>
        </w:rPr>
        <w:tab/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3E0953" w:rsidRPr="003E0953" w:rsidRDefault="003E0953" w:rsidP="003E0953">
      <w:pPr>
        <w:jc w:val="both"/>
        <w:rPr>
          <w:sz w:val="28"/>
          <w:szCs w:val="28"/>
        </w:rPr>
      </w:pPr>
      <w:proofErr w:type="gramStart"/>
      <w:r w:rsidRPr="003E0953">
        <w:rPr>
          <w:sz w:val="28"/>
          <w:szCs w:val="28"/>
        </w:rPr>
        <w:t>3)</w:t>
      </w:r>
      <w:r w:rsidRPr="003E0953">
        <w:rPr>
          <w:sz w:val="28"/>
          <w:szCs w:val="28"/>
        </w:rPr>
        <w:tab/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E0953" w:rsidRPr="003E0953" w:rsidRDefault="003E0953" w:rsidP="003E0953">
      <w:pPr>
        <w:jc w:val="both"/>
        <w:rPr>
          <w:sz w:val="28"/>
          <w:szCs w:val="28"/>
        </w:rPr>
      </w:pPr>
      <w:proofErr w:type="gramStart"/>
      <w:r w:rsidRPr="003E0953">
        <w:rPr>
          <w:sz w:val="28"/>
          <w:szCs w:val="28"/>
        </w:rPr>
        <w:t>4)</w:t>
      </w:r>
      <w:r w:rsidRPr="003E0953">
        <w:rPr>
          <w:sz w:val="28"/>
          <w:szCs w:val="28"/>
        </w:rPr>
        <w:tab/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</w:t>
      </w:r>
      <w:r w:rsidRPr="003E0953">
        <w:rPr>
          <w:sz w:val="28"/>
          <w:szCs w:val="28"/>
        </w:rPr>
        <w:lastRenderedPageBreak/>
        <w:t>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Pr="003E0953">
        <w:rPr>
          <w:sz w:val="28"/>
          <w:szCs w:val="28"/>
        </w:rPr>
        <w:t xml:space="preserve">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Кодекса;</w:t>
      </w:r>
    </w:p>
    <w:p w:rsidR="003E0953" w:rsidRPr="003E0953" w:rsidRDefault="003E0953" w:rsidP="003E0953">
      <w:pPr>
        <w:jc w:val="both"/>
        <w:rPr>
          <w:sz w:val="28"/>
          <w:szCs w:val="28"/>
        </w:rPr>
      </w:pPr>
      <w:proofErr w:type="gramStart"/>
      <w:r w:rsidRPr="003E0953">
        <w:rPr>
          <w:sz w:val="28"/>
          <w:szCs w:val="28"/>
        </w:rPr>
        <w:t>5)</w:t>
      </w:r>
      <w:r w:rsidRPr="003E0953">
        <w:rPr>
          <w:sz w:val="28"/>
          <w:szCs w:val="28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E0953" w:rsidRPr="003E0953" w:rsidRDefault="003E0953" w:rsidP="003E0953">
      <w:pPr>
        <w:jc w:val="both"/>
        <w:rPr>
          <w:sz w:val="28"/>
          <w:szCs w:val="28"/>
        </w:rPr>
      </w:pPr>
      <w:r w:rsidRPr="003E0953">
        <w:rPr>
          <w:sz w:val="28"/>
          <w:szCs w:val="28"/>
        </w:rPr>
        <w:t>6)</w:t>
      </w:r>
      <w:r w:rsidRPr="003E0953">
        <w:rPr>
          <w:sz w:val="28"/>
          <w:szCs w:val="28"/>
        </w:rPr>
        <w:tab/>
        <w:t>технический план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недвижимости".</w:t>
      </w:r>
    </w:p>
    <w:p w:rsidR="001A2515" w:rsidRDefault="003E0953" w:rsidP="003E0953">
      <w:pPr>
        <w:jc w:val="both"/>
        <w:rPr>
          <w:sz w:val="28"/>
          <w:szCs w:val="28"/>
        </w:rPr>
      </w:pPr>
      <w:r w:rsidRPr="003E0953">
        <w:rPr>
          <w:sz w:val="28"/>
          <w:szCs w:val="28"/>
        </w:rPr>
        <w:t xml:space="preserve">Документы, указанные в пунктах 1,  7 и 8 части 4 настоящей статьи,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3E0953">
        <w:rPr>
          <w:sz w:val="28"/>
          <w:szCs w:val="28"/>
        </w:rPr>
        <w:t>самоуправления</w:t>
      </w:r>
      <w:proofErr w:type="gramEnd"/>
      <w:r w:rsidRPr="003E0953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</w:t>
      </w:r>
      <w:proofErr w:type="gramStart"/>
      <w:r w:rsidRPr="003E0953">
        <w:rPr>
          <w:sz w:val="28"/>
          <w:szCs w:val="28"/>
        </w:rPr>
        <w:t>самоуправления</w:t>
      </w:r>
      <w:proofErr w:type="gramEnd"/>
      <w:r w:rsidRPr="003E0953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органом</w:t>
      </w:r>
      <w:r w:rsidR="00940E6D">
        <w:rPr>
          <w:sz w:val="28"/>
          <w:szCs w:val="28"/>
        </w:rPr>
        <w:t xml:space="preserve"> </w:t>
      </w:r>
      <w:r w:rsidRPr="003E0953">
        <w:rPr>
          <w:sz w:val="28"/>
          <w:szCs w:val="28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самостоятельно»</w:t>
      </w:r>
      <w:r w:rsidR="00940E6D">
        <w:rPr>
          <w:b/>
          <w:color w:val="000000"/>
          <w:sz w:val="28"/>
          <w:szCs w:val="28"/>
        </w:rPr>
        <w:t>.</w:t>
      </w:r>
    </w:p>
    <w:p w:rsidR="00624DB1" w:rsidRDefault="00624DB1" w:rsidP="00940E6D">
      <w:pPr>
        <w:spacing w:line="288" w:lineRule="auto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таблице 2 ст. 49 </w:t>
      </w:r>
      <w:r w:rsidRPr="00454EAB">
        <w:rPr>
          <w:b/>
          <w:color w:val="000000"/>
          <w:sz w:val="28"/>
          <w:szCs w:val="28"/>
        </w:rPr>
        <w:t>Прави</w:t>
      </w:r>
      <w:r w:rsidRPr="000976A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9C1C6C">
        <w:rPr>
          <w:bCs/>
          <w:color w:val="000000"/>
          <w:sz w:val="28"/>
          <w:szCs w:val="28"/>
        </w:rPr>
        <w:t>слова «</w:t>
      </w:r>
      <w:r w:rsidR="00940E6D">
        <w:rPr>
          <w:bCs/>
          <w:color w:val="000000"/>
          <w:sz w:val="28"/>
          <w:szCs w:val="28"/>
        </w:rPr>
        <w:t>ведение огородничества</w:t>
      </w:r>
      <w:r w:rsidRPr="009C1C6C">
        <w:rPr>
          <w:bCs/>
          <w:color w:val="000000"/>
          <w:sz w:val="28"/>
          <w:szCs w:val="28"/>
        </w:rPr>
        <w:t>»</w:t>
      </w:r>
      <w:r w:rsidR="00940E6D">
        <w:rPr>
          <w:bCs/>
          <w:color w:val="000000"/>
          <w:sz w:val="28"/>
          <w:szCs w:val="28"/>
        </w:rPr>
        <w:t xml:space="preserve"> исключить из основных видов использования зоны Ж-1.</w:t>
      </w:r>
    </w:p>
    <w:p w:rsidR="003E0953" w:rsidRDefault="003E0953" w:rsidP="00A0112B">
      <w:pPr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3E0953" w:rsidRDefault="003E0953" w:rsidP="00A0112B">
      <w:pPr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3D4B29" w:rsidRPr="008366D7" w:rsidRDefault="00940E6D" w:rsidP="00CC7EF4">
      <w:pPr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C7EF4" w:rsidRPr="008366D7" w:rsidRDefault="00CC7EF4" w:rsidP="00CC7EF4">
      <w:pPr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1A2515" w:rsidRPr="00454EAB" w:rsidRDefault="001A2515" w:rsidP="009B17CF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0E5B1F" w:rsidRPr="00454EA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</w:p>
    <w:p w:rsidR="00E74B8B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>Глава сельского поселения</w:t>
      </w:r>
    </w:p>
    <w:p w:rsidR="000E5B1F" w:rsidRPr="009F7F2A" w:rsidRDefault="00B261F7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Чукадыбаше</w:t>
      </w:r>
      <w:r w:rsidR="00E74B8B">
        <w:rPr>
          <w:sz w:val="28"/>
          <w:szCs w:val="28"/>
        </w:rPr>
        <w:t>вский</w:t>
      </w:r>
      <w:proofErr w:type="spellEnd"/>
      <w:r w:rsidR="000E5B1F" w:rsidRPr="009F7F2A">
        <w:rPr>
          <w:sz w:val="28"/>
          <w:szCs w:val="28"/>
        </w:rPr>
        <w:t xml:space="preserve"> сельсовет</w:t>
      </w:r>
    </w:p>
    <w:p w:rsidR="000E5B1F" w:rsidRPr="009F7F2A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F7F2A">
        <w:rPr>
          <w:sz w:val="28"/>
          <w:szCs w:val="28"/>
        </w:rPr>
        <w:t xml:space="preserve">муниципального района </w:t>
      </w:r>
    </w:p>
    <w:p w:rsidR="000E5B1F" w:rsidRDefault="000E5B1F" w:rsidP="00E74B8B">
      <w:pPr>
        <w:pStyle w:val="12"/>
        <w:rPr>
          <w:bCs/>
          <w:sz w:val="24"/>
          <w:szCs w:val="24"/>
        </w:rPr>
      </w:pPr>
      <w:proofErr w:type="spellStart"/>
      <w:r w:rsidRPr="009F7F2A">
        <w:rPr>
          <w:szCs w:val="28"/>
        </w:rPr>
        <w:t>Туймазинский</w:t>
      </w:r>
      <w:proofErr w:type="spellEnd"/>
      <w:r w:rsidRPr="009F7F2A">
        <w:rPr>
          <w:szCs w:val="28"/>
        </w:rPr>
        <w:t xml:space="preserve"> район РБ                                 </w:t>
      </w:r>
      <w:r w:rsidR="003E45A4">
        <w:rPr>
          <w:szCs w:val="28"/>
        </w:rPr>
        <w:t>Р.Р. Гареев</w:t>
      </w:r>
    </w:p>
    <w:p w:rsidR="008E6DD4" w:rsidRDefault="008E6DD4" w:rsidP="000E5B1F">
      <w:pPr>
        <w:pStyle w:val="Heading11"/>
        <w:ind w:left="5103" w:firstLine="708"/>
      </w:pPr>
    </w:p>
    <w:sectPr w:rsidR="008E6DD4" w:rsidSect="0000190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4B6D39"/>
    <w:multiLevelType w:val="singleLevel"/>
    <w:tmpl w:val="E842BC92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>
    <w:nsid w:val="070A2E9B"/>
    <w:multiLevelType w:val="singleLevel"/>
    <w:tmpl w:val="4C0A6DBC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3">
    <w:nsid w:val="0C1C329E"/>
    <w:multiLevelType w:val="hybridMultilevel"/>
    <w:tmpl w:val="78D4DC02"/>
    <w:lvl w:ilvl="0" w:tplc="CB32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E7A5B"/>
    <w:multiLevelType w:val="hybridMultilevel"/>
    <w:tmpl w:val="0766426E"/>
    <w:lvl w:ilvl="0" w:tplc="8578E5E4">
      <w:start w:val="3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6">
    <w:nsid w:val="16AB48D1"/>
    <w:multiLevelType w:val="hybridMultilevel"/>
    <w:tmpl w:val="813E893E"/>
    <w:lvl w:ilvl="0" w:tplc="7416CE72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92E2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FE5891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1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9846F4"/>
    <w:multiLevelType w:val="hybridMultilevel"/>
    <w:tmpl w:val="4BCC61C6"/>
    <w:lvl w:ilvl="0" w:tplc="DDD4C1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027DB"/>
    <w:multiLevelType w:val="hybridMultilevel"/>
    <w:tmpl w:val="37BC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02838"/>
    <w:multiLevelType w:val="hybridMultilevel"/>
    <w:tmpl w:val="7D5A6272"/>
    <w:lvl w:ilvl="0" w:tplc="3E74417C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20854956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C1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8E204A"/>
    <w:multiLevelType w:val="singleLevel"/>
    <w:tmpl w:val="FFD2A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>
    <w:nsid w:val="28F44A11"/>
    <w:multiLevelType w:val="hybridMultilevel"/>
    <w:tmpl w:val="E8989158"/>
    <w:lvl w:ilvl="0" w:tplc="DDE8BF1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5368"/>
    <w:multiLevelType w:val="singleLevel"/>
    <w:tmpl w:val="062AD87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3755525"/>
    <w:multiLevelType w:val="singleLevel"/>
    <w:tmpl w:val="6C78A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75C046E"/>
    <w:multiLevelType w:val="hybridMultilevel"/>
    <w:tmpl w:val="ADD07D4A"/>
    <w:lvl w:ilvl="0" w:tplc="92622EE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73E10"/>
    <w:multiLevelType w:val="hybridMultilevel"/>
    <w:tmpl w:val="77BCE0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D32CE"/>
    <w:multiLevelType w:val="hybridMultilevel"/>
    <w:tmpl w:val="AD7C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6296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4555BC"/>
    <w:multiLevelType w:val="hybridMultilevel"/>
    <w:tmpl w:val="F8A80B40"/>
    <w:lvl w:ilvl="0" w:tplc="B45A5B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975FA"/>
    <w:multiLevelType w:val="singleLevel"/>
    <w:tmpl w:val="A1CE078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5">
    <w:nsid w:val="4DCD7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E63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E33374A"/>
    <w:multiLevelType w:val="hybridMultilevel"/>
    <w:tmpl w:val="DE68F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B2917"/>
    <w:multiLevelType w:val="hybridMultilevel"/>
    <w:tmpl w:val="B6B00B00"/>
    <w:lvl w:ilvl="0" w:tplc="0E24EB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076928"/>
    <w:multiLevelType w:val="hybridMultilevel"/>
    <w:tmpl w:val="E5A6C0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0C6062"/>
    <w:multiLevelType w:val="hybridMultilevel"/>
    <w:tmpl w:val="79A88A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14E2C"/>
    <w:multiLevelType w:val="singleLevel"/>
    <w:tmpl w:val="797E3232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>
    <w:nsid w:val="62A22F96"/>
    <w:multiLevelType w:val="hybridMultilevel"/>
    <w:tmpl w:val="DA2A10BE"/>
    <w:lvl w:ilvl="0" w:tplc="9582476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4E27940"/>
    <w:multiLevelType w:val="hybridMultilevel"/>
    <w:tmpl w:val="825A3C14"/>
    <w:lvl w:ilvl="0" w:tplc="C9E4D9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0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4D152E1"/>
    <w:multiLevelType w:val="hybridMultilevel"/>
    <w:tmpl w:val="81AAF0F0"/>
    <w:lvl w:ilvl="0" w:tplc="A1223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E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93E0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A6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054C9"/>
    <w:multiLevelType w:val="singleLevel"/>
    <w:tmpl w:val="CCE0392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1">
    <w:nsid w:val="7C7E3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7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18"/>
  </w:num>
  <w:num w:numId="9">
    <w:abstractNumId w:val="36"/>
  </w:num>
  <w:num w:numId="10">
    <w:abstractNumId w:val="15"/>
  </w:num>
  <w:num w:numId="11">
    <w:abstractNumId w:val="31"/>
  </w:num>
  <w:num w:numId="12">
    <w:abstractNumId w:val="38"/>
  </w:num>
  <w:num w:numId="13">
    <w:abstractNumId w:val="41"/>
  </w:num>
  <w:num w:numId="14">
    <w:abstractNumId w:val="25"/>
  </w:num>
  <w:num w:numId="15">
    <w:abstractNumId w:val="34"/>
  </w:num>
  <w:num w:numId="16">
    <w:abstractNumId w:val="22"/>
  </w:num>
  <w:num w:numId="17">
    <w:abstractNumId w:val="4"/>
  </w:num>
  <w:num w:numId="18">
    <w:abstractNumId w:val="24"/>
  </w:num>
  <w:num w:numId="19">
    <w:abstractNumId w:val="1"/>
  </w:num>
  <w:num w:numId="20">
    <w:abstractNumId w:val="37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  <w:lvlOverride w:ilvl="0">
      <w:startOverride w:val="1"/>
    </w:lvlOverride>
  </w:num>
  <w:num w:numId="39">
    <w:abstractNumId w:val="12"/>
  </w:num>
  <w:num w:numId="40">
    <w:abstractNumId w:val="35"/>
  </w:num>
  <w:num w:numId="41">
    <w:abstractNumId w:val="8"/>
  </w:num>
  <w:num w:numId="42">
    <w:abstractNumId w:val="13"/>
  </w:num>
  <w:num w:numId="43">
    <w:abstractNumId w:val="20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5810"/>
    <w:rsid w:val="00001901"/>
    <w:rsid w:val="00002705"/>
    <w:rsid w:val="0003123D"/>
    <w:rsid w:val="000439DB"/>
    <w:rsid w:val="00045705"/>
    <w:rsid w:val="00055CF4"/>
    <w:rsid w:val="00061BF6"/>
    <w:rsid w:val="00073375"/>
    <w:rsid w:val="000812FF"/>
    <w:rsid w:val="00085042"/>
    <w:rsid w:val="0009687E"/>
    <w:rsid w:val="000976A6"/>
    <w:rsid w:val="000B5F50"/>
    <w:rsid w:val="000B6D41"/>
    <w:rsid w:val="000C6686"/>
    <w:rsid w:val="000C759D"/>
    <w:rsid w:val="000D3E97"/>
    <w:rsid w:val="000E43C3"/>
    <w:rsid w:val="000E5B1F"/>
    <w:rsid w:val="000E5B8B"/>
    <w:rsid w:val="000F798A"/>
    <w:rsid w:val="00100A11"/>
    <w:rsid w:val="00112C06"/>
    <w:rsid w:val="00113760"/>
    <w:rsid w:val="00132CE0"/>
    <w:rsid w:val="00137601"/>
    <w:rsid w:val="001414FE"/>
    <w:rsid w:val="00146F23"/>
    <w:rsid w:val="001513D0"/>
    <w:rsid w:val="0015769E"/>
    <w:rsid w:val="00194708"/>
    <w:rsid w:val="001A2515"/>
    <w:rsid w:val="001A3E51"/>
    <w:rsid w:val="001D3C52"/>
    <w:rsid w:val="001D7928"/>
    <w:rsid w:val="001E2242"/>
    <w:rsid w:val="001E3661"/>
    <w:rsid w:val="001E433F"/>
    <w:rsid w:val="001E4DEE"/>
    <w:rsid w:val="001F0293"/>
    <w:rsid w:val="001F1809"/>
    <w:rsid w:val="001F2BA1"/>
    <w:rsid w:val="001F3DAA"/>
    <w:rsid w:val="002003C6"/>
    <w:rsid w:val="00202519"/>
    <w:rsid w:val="002031B5"/>
    <w:rsid w:val="00203AE5"/>
    <w:rsid w:val="00214ECC"/>
    <w:rsid w:val="0022769A"/>
    <w:rsid w:val="00237CEE"/>
    <w:rsid w:val="00245B0C"/>
    <w:rsid w:val="002474EB"/>
    <w:rsid w:val="00250611"/>
    <w:rsid w:val="00253730"/>
    <w:rsid w:val="00253B72"/>
    <w:rsid w:val="00261147"/>
    <w:rsid w:val="00271A5D"/>
    <w:rsid w:val="00272BD6"/>
    <w:rsid w:val="00274ADB"/>
    <w:rsid w:val="002942B7"/>
    <w:rsid w:val="00294EFB"/>
    <w:rsid w:val="00295576"/>
    <w:rsid w:val="00295651"/>
    <w:rsid w:val="002A43E9"/>
    <w:rsid w:val="002A53AF"/>
    <w:rsid w:val="002B1563"/>
    <w:rsid w:val="002B7B1B"/>
    <w:rsid w:val="002C35F8"/>
    <w:rsid w:val="002C402A"/>
    <w:rsid w:val="002C7C57"/>
    <w:rsid w:val="002E0256"/>
    <w:rsid w:val="002F0372"/>
    <w:rsid w:val="002F584C"/>
    <w:rsid w:val="00313259"/>
    <w:rsid w:val="0031690A"/>
    <w:rsid w:val="003510CE"/>
    <w:rsid w:val="00353E04"/>
    <w:rsid w:val="00355339"/>
    <w:rsid w:val="00364483"/>
    <w:rsid w:val="003953F3"/>
    <w:rsid w:val="003A6F65"/>
    <w:rsid w:val="003C711D"/>
    <w:rsid w:val="003D25A0"/>
    <w:rsid w:val="003D4B29"/>
    <w:rsid w:val="003D558E"/>
    <w:rsid w:val="003E0953"/>
    <w:rsid w:val="003E45A4"/>
    <w:rsid w:val="00400222"/>
    <w:rsid w:val="00401A01"/>
    <w:rsid w:val="00431159"/>
    <w:rsid w:val="00431F10"/>
    <w:rsid w:val="00437553"/>
    <w:rsid w:val="00450A23"/>
    <w:rsid w:val="00451254"/>
    <w:rsid w:val="00454EAB"/>
    <w:rsid w:val="00455D5E"/>
    <w:rsid w:val="0046502D"/>
    <w:rsid w:val="00476003"/>
    <w:rsid w:val="00483086"/>
    <w:rsid w:val="004A4B90"/>
    <w:rsid w:val="004A7B15"/>
    <w:rsid w:val="004B06E8"/>
    <w:rsid w:val="004B2070"/>
    <w:rsid w:val="004B3ED5"/>
    <w:rsid w:val="004D2B53"/>
    <w:rsid w:val="005016EE"/>
    <w:rsid w:val="005018BF"/>
    <w:rsid w:val="005027C7"/>
    <w:rsid w:val="00505BCB"/>
    <w:rsid w:val="0051003C"/>
    <w:rsid w:val="00513B04"/>
    <w:rsid w:val="00523FFD"/>
    <w:rsid w:val="00525424"/>
    <w:rsid w:val="00536822"/>
    <w:rsid w:val="00546F79"/>
    <w:rsid w:val="00550C32"/>
    <w:rsid w:val="005515F0"/>
    <w:rsid w:val="00551DED"/>
    <w:rsid w:val="00555369"/>
    <w:rsid w:val="005567A6"/>
    <w:rsid w:val="005645AF"/>
    <w:rsid w:val="005646F7"/>
    <w:rsid w:val="005663B7"/>
    <w:rsid w:val="005764A1"/>
    <w:rsid w:val="005953C1"/>
    <w:rsid w:val="005A5810"/>
    <w:rsid w:val="005A64F3"/>
    <w:rsid w:val="005C20D1"/>
    <w:rsid w:val="005C4608"/>
    <w:rsid w:val="005D6B0D"/>
    <w:rsid w:val="005F6E13"/>
    <w:rsid w:val="005F71FE"/>
    <w:rsid w:val="00613352"/>
    <w:rsid w:val="00614E0E"/>
    <w:rsid w:val="00615453"/>
    <w:rsid w:val="0061590D"/>
    <w:rsid w:val="00617C65"/>
    <w:rsid w:val="00620DC6"/>
    <w:rsid w:val="00624DB1"/>
    <w:rsid w:val="00626743"/>
    <w:rsid w:val="00664F09"/>
    <w:rsid w:val="00671654"/>
    <w:rsid w:val="00673AF1"/>
    <w:rsid w:val="0068329D"/>
    <w:rsid w:val="00683567"/>
    <w:rsid w:val="006932A8"/>
    <w:rsid w:val="00693775"/>
    <w:rsid w:val="006A5A8E"/>
    <w:rsid w:val="006B1CEB"/>
    <w:rsid w:val="006B241B"/>
    <w:rsid w:val="006B25BE"/>
    <w:rsid w:val="006C3BDA"/>
    <w:rsid w:val="006C5472"/>
    <w:rsid w:val="006C680E"/>
    <w:rsid w:val="006C6E0E"/>
    <w:rsid w:val="006D2565"/>
    <w:rsid w:val="006D31DA"/>
    <w:rsid w:val="006E1F56"/>
    <w:rsid w:val="006E2507"/>
    <w:rsid w:val="006E2C6A"/>
    <w:rsid w:val="006E484A"/>
    <w:rsid w:val="006F1946"/>
    <w:rsid w:val="006F1BC6"/>
    <w:rsid w:val="006F7A7C"/>
    <w:rsid w:val="0070708D"/>
    <w:rsid w:val="00707C00"/>
    <w:rsid w:val="00710F4E"/>
    <w:rsid w:val="00712CFA"/>
    <w:rsid w:val="00714B78"/>
    <w:rsid w:val="00724810"/>
    <w:rsid w:val="00725024"/>
    <w:rsid w:val="00727D6B"/>
    <w:rsid w:val="007302EB"/>
    <w:rsid w:val="007462A3"/>
    <w:rsid w:val="0074703E"/>
    <w:rsid w:val="007501F9"/>
    <w:rsid w:val="00756382"/>
    <w:rsid w:val="0076598E"/>
    <w:rsid w:val="0077239F"/>
    <w:rsid w:val="00776406"/>
    <w:rsid w:val="007772EC"/>
    <w:rsid w:val="00793B02"/>
    <w:rsid w:val="007B017A"/>
    <w:rsid w:val="007B2200"/>
    <w:rsid w:val="007B2455"/>
    <w:rsid w:val="007D175C"/>
    <w:rsid w:val="007D4B16"/>
    <w:rsid w:val="007D4F72"/>
    <w:rsid w:val="007D61AB"/>
    <w:rsid w:val="007D64BC"/>
    <w:rsid w:val="007F04AF"/>
    <w:rsid w:val="007F1A8F"/>
    <w:rsid w:val="00812E20"/>
    <w:rsid w:val="008158B9"/>
    <w:rsid w:val="0082228F"/>
    <w:rsid w:val="00826DDA"/>
    <w:rsid w:val="00827327"/>
    <w:rsid w:val="00831BDD"/>
    <w:rsid w:val="0083631A"/>
    <w:rsid w:val="0084258A"/>
    <w:rsid w:val="0086376A"/>
    <w:rsid w:val="00866AE1"/>
    <w:rsid w:val="00871FB0"/>
    <w:rsid w:val="00877C3C"/>
    <w:rsid w:val="00893C50"/>
    <w:rsid w:val="008A0528"/>
    <w:rsid w:val="008B683E"/>
    <w:rsid w:val="008C6095"/>
    <w:rsid w:val="008C7615"/>
    <w:rsid w:val="008E6DD4"/>
    <w:rsid w:val="008F24CC"/>
    <w:rsid w:val="008F4EC9"/>
    <w:rsid w:val="00913099"/>
    <w:rsid w:val="00927602"/>
    <w:rsid w:val="00940CA2"/>
    <w:rsid w:val="00940E6D"/>
    <w:rsid w:val="009536D2"/>
    <w:rsid w:val="00975C72"/>
    <w:rsid w:val="00993352"/>
    <w:rsid w:val="0099595C"/>
    <w:rsid w:val="009A1715"/>
    <w:rsid w:val="009A5EE4"/>
    <w:rsid w:val="009A60BC"/>
    <w:rsid w:val="009B0DE4"/>
    <w:rsid w:val="009B17CF"/>
    <w:rsid w:val="009C2CB4"/>
    <w:rsid w:val="009C4258"/>
    <w:rsid w:val="009D25F3"/>
    <w:rsid w:val="009D2E0A"/>
    <w:rsid w:val="009E69F9"/>
    <w:rsid w:val="009F65E5"/>
    <w:rsid w:val="00A0112B"/>
    <w:rsid w:val="00A07085"/>
    <w:rsid w:val="00A1280D"/>
    <w:rsid w:val="00A32988"/>
    <w:rsid w:val="00A4149A"/>
    <w:rsid w:val="00A42386"/>
    <w:rsid w:val="00A562E7"/>
    <w:rsid w:val="00A62E9E"/>
    <w:rsid w:val="00A62FFB"/>
    <w:rsid w:val="00A67E6C"/>
    <w:rsid w:val="00A7173C"/>
    <w:rsid w:val="00A76CC5"/>
    <w:rsid w:val="00A83D8F"/>
    <w:rsid w:val="00A8616E"/>
    <w:rsid w:val="00AB7C22"/>
    <w:rsid w:val="00AD1DE2"/>
    <w:rsid w:val="00AF00ED"/>
    <w:rsid w:val="00B03751"/>
    <w:rsid w:val="00B261F7"/>
    <w:rsid w:val="00B27330"/>
    <w:rsid w:val="00B305C1"/>
    <w:rsid w:val="00B35859"/>
    <w:rsid w:val="00B408EF"/>
    <w:rsid w:val="00B46F19"/>
    <w:rsid w:val="00B5657C"/>
    <w:rsid w:val="00B97C17"/>
    <w:rsid w:val="00BA5A40"/>
    <w:rsid w:val="00BC4E3C"/>
    <w:rsid w:val="00BC5E93"/>
    <w:rsid w:val="00BC68B6"/>
    <w:rsid w:val="00BE3CB9"/>
    <w:rsid w:val="00C107AC"/>
    <w:rsid w:val="00C30D1B"/>
    <w:rsid w:val="00C32A9B"/>
    <w:rsid w:val="00C36C73"/>
    <w:rsid w:val="00C55650"/>
    <w:rsid w:val="00C77A91"/>
    <w:rsid w:val="00C80AAA"/>
    <w:rsid w:val="00C954B2"/>
    <w:rsid w:val="00C957CA"/>
    <w:rsid w:val="00C95EC5"/>
    <w:rsid w:val="00C978E2"/>
    <w:rsid w:val="00CA2D00"/>
    <w:rsid w:val="00CA4FF5"/>
    <w:rsid w:val="00CA5D39"/>
    <w:rsid w:val="00CA6E49"/>
    <w:rsid w:val="00CB070C"/>
    <w:rsid w:val="00CB3D76"/>
    <w:rsid w:val="00CB6450"/>
    <w:rsid w:val="00CC7EF4"/>
    <w:rsid w:val="00CD6534"/>
    <w:rsid w:val="00CE162A"/>
    <w:rsid w:val="00CE30AA"/>
    <w:rsid w:val="00CF10DF"/>
    <w:rsid w:val="00CF62BA"/>
    <w:rsid w:val="00D003CF"/>
    <w:rsid w:val="00D0201F"/>
    <w:rsid w:val="00D0512F"/>
    <w:rsid w:val="00D163E0"/>
    <w:rsid w:val="00D23D7F"/>
    <w:rsid w:val="00D4476A"/>
    <w:rsid w:val="00D47E73"/>
    <w:rsid w:val="00D60BF1"/>
    <w:rsid w:val="00D62C2E"/>
    <w:rsid w:val="00D67197"/>
    <w:rsid w:val="00D80373"/>
    <w:rsid w:val="00D806D2"/>
    <w:rsid w:val="00D975B8"/>
    <w:rsid w:val="00DB22A7"/>
    <w:rsid w:val="00DB2D13"/>
    <w:rsid w:val="00DB30FF"/>
    <w:rsid w:val="00DB4030"/>
    <w:rsid w:val="00DB7A82"/>
    <w:rsid w:val="00DD7E31"/>
    <w:rsid w:val="00DE3DE5"/>
    <w:rsid w:val="00DF3003"/>
    <w:rsid w:val="00E005F3"/>
    <w:rsid w:val="00E24FF5"/>
    <w:rsid w:val="00E25555"/>
    <w:rsid w:val="00E25F8B"/>
    <w:rsid w:val="00E30E3D"/>
    <w:rsid w:val="00E45761"/>
    <w:rsid w:val="00E53F3B"/>
    <w:rsid w:val="00E57B2C"/>
    <w:rsid w:val="00E64FF3"/>
    <w:rsid w:val="00E66D61"/>
    <w:rsid w:val="00E73BD7"/>
    <w:rsid w:val="00E74B8B"/>
    <w:rsid w:val="00E7679F"/>
    <w:rsid w:val="00E806C7"/>
    <w:rsid w:val="00E869E3"/>
    <w:rsid w:val="00E96189"/>
    <w:rsid w:val="00EB364D"/>
    <w:rsid w:val="00EB6719"/>
    <w:rsid w:val="00EC176F"/>
    <w:rsid w:val="00EC7E55"/>
    <w:rsid w:val="00F02B05"/>
    <w:rsid w:val="00F1782F"/>
    <w:rsid w:val="00F22DA2"/>
    <w:rsid w:val="00F2581D"/>
    <w:rsid w:val="00F3121B"/>
    <w:rsid w:val="00F34FB5"/>
    <w:rsid w:val="00F418B4"/>
    <w:rsid w:val="00F517B2"/>
    <w:rsid w:val="00F557EE"/>
    <w:rsid w:val="00F661F1"/>
    <w:rsid w:val="00F726AE"/>
    <w:rsid w:val="00F75ABA"/>
    <w:rsid w:val="00F75BC4"/>
    <w:rsid w:val="00F82F8F"/>
    <w:rsid w:val="00F85A2F"/>
    <w:rsid w:val="00F900EB"/>
    <w:rsid w:val="00FA64BB"/>
    <w:rsid w:val="00FB4BDA"/>
    <w:rsid w:val="00FB7A24"/>
    <w:rsid w:val="00FD0F6F"/>
    <w:rsid w:val="00FD358F"/>
    <w:rsid w:val="00FD40A9"/>
    <w:rsid w:val="00FE277C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A"/>
  </w:style>
  <w:style w:type="paragraph" w:styleId="1">
    <w:name w:val="heading 1"/>
    <w:basedOn w:val="a"/>
    <w:next w:val="a"/>
    <w:qFormat/>
    <w:rsid w:val="0084258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25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4258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84258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84258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84258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4258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84258A"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rsid w:val="0084258A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8A"/>
    <w:pPr>
      <w:jc w:val="both"/>
    </w:pPr>
    <w:rPr>
      <w:sz w:val="28"/>
    </w:rPr>
  </w:style>
  <w:style w:type="paragraph" w:styleId="a5">
    <w:name w:val="Body Text Indent"/>
    <w:aliases w:val="Основной текст с отступом Знак"/>
    <w:basedOn w:val="a"/>
    <w:rsid w:val="0084258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84258A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84258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84258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4258A"/>
    <w:pPr>
      <w:ind w:left="4320"/>
    </w:pPr>
    <w:rPr>
      <w:sz w:val="28"/>
    </w:rPr>
  </w:style>
  <w:style w:type="paragraph" w:styleId="22">
    <w:name w:val="Body Text 2"/>
    <w:basedOn w:val="a"/>
    <w:rsid w:val="0084258A"/>
    <w:pPr>
      <w:jc w:val="center"/>
    </w:pPr>
    <w:rPr>
      <w:color w:val="000000"/>
      <w:sz w:val="24"/>
    </w:rPr>
  </w:style>
  <w:style w:type="paragraph" w:customStyle="1" w:styleId="10">
    <w:name w:val="Заголовок1"/>
    <w:basedOn w:val="a"/>
    <w:link w:val="a6"/>
    <w:qFormat/>
    <w:rsid w:val="0084258A"/>
    <w:pPr>
      <w:jc w:val="center"/>
    </w:pPr>
    <w:rPr>
      <w:sz w:val="24"/>
    </w:rPr>
  </w:style>
  <w:style w:type="paragraph" w:customStyle="1" w:styleId="ConsNonformat">
    <w:name w:val="ConsNonformat"/>
    <w:rsid w:val="0043115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2">
    <w:name w:val="Body Text 3"/>
    <w:basedOn w:val="a"/>
    <w:rsid w:val="003C711D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1E433F"/>
    <w:pPr>
      <w:spacing w:before="100" w:beforeAutospacing="1" w:after="100" w:afterAutospacing="1"/>
      <w:ind w:firstLine="284"/>
    </w:pPr>
    <w:rPr>
      <w:rFonts w:ascii="Verdana" w:hAnsi="Verdana"/>
      <w:sz w:val="16"/>
      <w:szCs w:val="16"/>
    </w:rPr>
  </w:style>
  <w:style w:type="paragraph" w:styleId="a8">
    <w:name w:val="Balloon Text"/>
    <w:basedOn w:val="a"/>
    <w:semiHidden/>
    <w:rsid w:val="00476003"/>
    <w:rPr>
      <w:rFonts w:ascii="Tahoma" w:hAnsi="Tahoma" w:cs="Tahoma"/>
      <w:sz w:val="16"/>
      <w:szCs w:val="16"/>
    </w:rPr>
  </w:style>
  <w:style w:type="paragraph" w:customStyle="1" w:styleId="2H2">
    <w:name w:val="Заголовок 2.H2.&quot;Изумруд&quot;"/>
    <w:basedOn w:val="a"/>
    <w:next w:val="a"/>
    <w:rsid w:val="00E73BD7"/>
    <w:pPr>
      <w:keepNext/>
      <w:outlineLvl w:val="1"/>
    </w:pPr>
    <w:rPr>
      <w:sz w:val="28"/>
    </w:rPr>
  </w:style>
  <w:style w:type="paragraph" w:customStyle="1" w:styleId="ConsNormal">
    <w:name w:val="ConsNormal"/>
    <w:rsid w:val="008C76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8C76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5018BF"/>
    <w:pPr>
      <w:widowControl w:val="0"/>
      <w:spacing w:line="259" w:lineRule="auto"/>
      <w:ind w:firstLine="480"/>
      <w:jc w:val="both"/>
    </w:pPr>
    <w:rPr>
      <w:sz w:val="18"/>
    </w:rPr>
  </w:style>
  <w:style w:type="paragraph" w:customStyle="1" w:styleId="12">
    <w:name w:val="Основной текст1"/>
    <w:basedOn w:val="11"/>
    <w:rsid w:val="005018BF"/>
    <w:pPr>
      <w:spacing w:line="240" w:lineRule="auto"/>
      <w:ind w:firstLine="0"/>
    </w:pPr>
    <w:rPr>
      <w:sz w:val="28"/>
    </w:rPr>
  </w:style>
  <w:style w:type="paragraph" w:customStyle="1" w:styleId="110">
    <w:name w:val="Заголовок 11"/>
    <w:basedOn w:val="a"/>
    <w:next w:val="a"/>
    <w:rsid w:val="00B35859"/>
    <w:pPr>
      <w:keepNext/>
      <w:ind w:firstLine="5103"/>
      <w:jc w:val="both"/>
      <w:outlineLvl w:val="0"/>
    </w:pPr>
    <w:rPr>
      <w:sz w:val="28"/>
    </w:rPr>
  </w:style>
  <w:style w:type="paragraph" w:customStyle="1" w:styleId="210">
    <w:name w:val="Основной текст 21"/>
    <w:basedOn w:val="11"/>
    <w:rsid w:val="00B35859"/>
    <w:pPr>
      <w:widowControl/>
      <w:spacing w:line="240" w:lineRule="auto"/>
      <w:ind w:left="945" w:firstLine="0"/>
    </w:pPr>
    <w:rPr>
      <w:sz w:val="28"/>
    </w:rPr>
  </w:style>
  <w:style w:type="paragraph" w:customStyle="1" w:styleId="ConsPlusNormal">
    <w:name w:val="ConsPlusNormal"/>
    <w:rsid w:val="00214E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5">
    <w:name w:val="xl35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Подзаголовок Знак"/>
    <w:aliases w:val="Знак Знак1"/>
    <w:link w:val="aa"/>
    <w:rsid w:val="004B2070"/>
    <w:rPr>
      <w:rFonts w:ascii="Calibri" w:hAnsi="Calibri"/>
      <w:sz w:val="32"/>
      <w:szCs w:val="22"/>
      <w:lang w:val="en-US" w:eastAsia="ru-RU" w:bidi="ar-SA"/>
    </w:rPr>
  </w:style>
  <w:style w:type="paragraph" w:styleId="aa">
    <w:name w:val="Subtitle"/>
    <w:aliases w:val="Знак"/>
    <w:basedOn w:val="a"/>
    <w:link w:val="a9"/>
    <w:qFormat/>
    <w:rsid w:val="004B2070"/>
    <w:rPr>
      <w:rFonts w:ascii="Calibri" w:hAnsi="Calibri"/>
      <w:sz w:val="32"/>
      <w:szCs w:val="22"/>
      <w:lang w:val="en-US"/>
    </w:rPr>
  </w:style>
  <w:style w:type="paragraph" w:customStyle="1" w:styleId="111">
    <w:name w:val="Заголовок 11"/>
    <w:basedOn w:val="a"/>
    <w:next w:val="a"/>
    <w:rsid w:val="004B2070"/>
    <w:pPr>
      <w:keepNext/>
      <w:ind w:firstLine="5103"/>
      <w:jc w:val="both"/>
      <w:outlineLvl w:val="0"/>
    </w:pPr>
    <w:rPr>
      <w:sz w:val="28"/>
    </w:rPr>
  </w:style>
  <w:style w:type="character" w:customStyle="1" w:styleId="a4">
    <w:name w:val="Основной текст Знак"/>
    <w:link w:val="a3"/>
    <w:rsid w:val="00615453"/>
    <w:rPr>
      <w:sz w:val="28"/>
      <w:lang w:val="ru-RU" w:eastAsia="ru-RU" w:bidi="ar-SA"/>
    </w:rPr>
  </w:style>
  <w:style w:type="paragraph" w:customStyle="1" w:styleId="14-15">
    <w:name w:val="Текст 14-1.5"/>
    <w:basedOn w:val="a"/>
    <w:rsid w:val="00614E0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b">
    <w:name w:val="Содерж"/>
    <w:basedOn w:val="a"/>
    <w:rsid w:val="00614E0E"/>
    <w:pPr>
      <w:widowControl w:val="0"/>
      <w:spacing w:after="120"/>
      <w:jc w:val="center"/>
    </w:pPr>
    <w:rPr>
      <w:sz w:val="28"/>
    </w:rPr>
  </w:style>
  <w:style w:type="character" w:styleId="ac">
    <w:name w:val="Hyperlink"/>
    <w:uiPriority w:val="99"/>
    <w:rsid w:val="00E806C7"/>
    <w:rPr>
      <w:color w:val="0000FF"/>
      <w:u w:val="single"/>
    </w:rPr>
  </w:style>
  <w:style w:type="character" w:styleId="ad">
    <w:name w:val="Strong"/>
    <w:qFormat/>
    <w:rsid w:val="00E806C7"/>
    <w:rPr>
      <w:b/>
      <w:bCs/>
    </w:rPr>
  </w:style>
  <w:style w:type="paragraph" w:customStyle="1" w:styleId="ConsPlusTitle">
    <w:name w:val="ConsPlusTitle"/>
    <w:rsid w:val="00FE27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A83D8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Заголовок Знак"/>
    <w:link w:val="10"/>
    <w:locked/>
    <w:rsid w:val="00274ADB"/>
    <w:rPr>
      <w:sz w:val="24"/>
      <w:lang w:val="ru-RU" w:eastAsia="ru-RU" w:bidi="ar-SA"/>
    </w:rPr>
  </w:style>
  <w:style w:type="paragraph" w:styleId="af">
    <w:name w:val="List Paragraph"/>
    <w:basedOn w:val="a"/>
    <w:qFormat/>
    <w:rsid w:val="00274A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Знак Знак"/>
    <w:locked/>
    <w:rsid w:val="006B241B"/>
    <w:rPr>
      <w:sz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E64FF3"/>
    <w:pPr>
      <w:suppressAutoHyphens/>
      <w:ind w:left="4536"/>
      <w:jc w:val="both"/>
    </w:pPr>
    <w:rPr>
      <w:sz w:val="24"/>
      <w:lang w:eastAsia="ar-SA"/>
    </w:rPr>
  </w:style>
  <w:style w:type="character" w:customStyle="1" w:styleId="BodyTextChar">
    <w:name w:val="Body Text Char"/>
    <w:semiHidden/>
    <w:locked/>
    <w:rsid w:val="00055CF4"/>
    <w:rPr>
      <w:sz w:val="28"/>
      <w:lang w:val="ru-RU" w:eastAsia="ru-RU" w:bidi="ar-SA"/>
    </w:rPr>
  </w:style>
  <w:style w:type="paragraph" w:customStyle="1" w:styleId="Heading11">
    <w:name w:val="Heading 11"/>
    <w:basedOn w:val="a"/>
    <w:next w:val="a"/>
    <w:semiHidden/>
    <w:rsid w:val="00055CF4"/>
    <w:pPr>
      <w:keepNext/>
      <w:ind w:firstLine="5103"/>
      <w:jc w:val="both"/>
      <w:outlineLvl w:val="0"/>
    </w:pPr>
    <w:rPr>
      <w:sz w:val="28"/>
    </w:rPr>
  </w:style>
  <w:style w:type="paragraph" w:customStyle="1" w:styleId="BodyText1">
    <w:name w:val="Body Text1"/>
    <w:basedOn w:val="a"/>
    <w:semiHidden/>
    <w:rsid w:val="00055CF4"/>
    <w:pPr>
      <w:widowControl w:val="0"/>
      <w:jc w:val="both"/>
    </w:pPr>
    <w:rPr>
      <w:sz w:val="28"/>
    </w:rPr>
  </w:style>
  <w:style w:type="paragraph" w:customStyle="1" w:styleId="BodyText21">
    <w:name w:val="Body Text 21"/>
    <w:basedOn w:val="a"/>
    <w:semiHidden/>
    <w:rsid w:val="00055CF4"/>
    <w:pPr>
      <w:ind w:left="945"/>
      <w:jc w:val="both"/>
    </w:pPr>
    <w:rPr>
      <w:sz w:val="28"/>
    </w:rPr>
  </w:style>
  <w:style w:type="character" w:customStyle="1" w:styleId="blk">
    <w:name w:val="blk"/>
    <w:basedOn w:val="a0"/>
    <w:rsid w:val="00250611"/>
  </w:style>
  <w:style w:type="paragraph" w:styleId="af1">
    <w:name w:val="header"/>
    <w:basedOn w:val="a"/>
    <w:link w:val="af2"/>
    <w:rsid w:val="00866AE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866AE1"/>
    <w:rPr>
      <w:sz w:val="28"/>
      <w:szCs w:val="24"/>
    </w:rPr>
  </w:style>
  <w:style w:type="paragraph" w:customStyle="1" w:styleId="23">
    <w:name w:val="Обычный2"/>
    <w:rsid w:val="001414FE"/>
    <w:pPr>
      <w:widowControl w:val="0"/>
      <w:spacing w:line="259" w:lineRule="auto"/>
      <w:ind w:firstLine="48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861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DA8B-269B-41A4-8D82-8D167778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13982</CharactersWithSpaces>
  <SharedDoc>false</SharedDoc>
  <HLinks>
    <vt:vector size="210" baseType="variant">
      <vt:variant>
        <vt:i4>6029435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dst387</vt:lpwstr>
      </vt:variant>
      <vt:variant>
        <vt:i4>5767291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dst2821</vt:lpwstr>
      </vt:variant>
      <vt:variant>
        <vt:i4>6881351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dst101413</vt:lpwstr>
      </vt:variant>
      <vt:variant>
        <vt:i4>5767291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dst2820</vt:lpwstr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dst2817</vt:lpwstr>
      </vt:variant>
      <vt:variant>
        <vt:i4>327800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655402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dst289</vt:lpwstr>
      </vt:variant>
      <vt:variant>
        <vt:i4>720938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dst288</vt:lpwstr>
      </vt:variant>
      <vt:variant>
        <vt:i4>327800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720933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dst278</vt:lpwstr>
      </vt:variant>
      <vt:variant>
        <vt:i4>6488092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http://www.consultant.ru/document/cons_doc_LAW_301546/</vt:lpwstr>
      </vt:variant>
      <vt:variant>
        <vt:lpwstr>dst0</vt:lpwstr>
      </vt:variant>
      <vt:variant>
        <vt:i4>6946843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http://www.consultant.ru/document/cons_doc_LAW_318742/</vt:lpwstr>
      </vt:variant>
      <vt:variant>
        <vt:lpwstr>dst0</vt:lpwstr>
      </vt:variant>
      <vt:variant>
        <vt:i4>3145806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http://www.consultant.ru/document/cons_doc_LAW_313795/ef81d0b7a41e647f9b8acb47e53a6e28bd86b5e7/</vt:lpwstr>
      </vt:variant>
      <vt:variant>
        <vt:lpwstr>dst100115</vt:lpwstr>
      </vt:variant>
      <vt:variant>
        <vt:i4>5243005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dst433</vt:lpwstr>
      </vt:variant>
      <vt:variant>
        <vt:i4>5701753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dst171</vt:lpwstr>
      </vt:variant>
      <vt:variant>
        <vt:i4>327803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dst1605</vt:lpwstr>
      </vt:variant>
      <vt:variant>
        <vt:i4>196730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dst572</vt:lpwstr>
      </vt:variant>
      <vt:variant>
        <vt:i4>196728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dst255</vt:lpwstr>
      </vt:variant>
      <vt:variant>
        <vt:i4>65653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dst2877</vt:lpwstr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http://www.consultant.ru/document/cons_doc_LAW_300880/8f7c0ce0195a7f4f0985d1ca3612eee1bc811452/</vt:lpwstr>
      </vt:variant>
      <vt:variant>
        <vt:lpwstr>dst1893</vt:lpwstr>
      </vt:variant>
      <vt:variant>
        <vt:i4>6422557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http://www.consultant.ru/document/cons_doc_LAW_314536/</vt:lpwstr>
      </vt:variant>
      <vt:variant>
        <vt:lpwstr>dst100023</vt:lpwstr>
      </vt:variant>
      <vt:variant>
        <vt:i4>6881349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http://www.consultant.ru/document/cons_doc_LAW_316370/219c3257c1aa4b0fb9896079a0f295343e523d37/</vt:lpwstr>
      </vt:variant>
      <vt:variant>
        <vt:lpwstr>dst100325</vt:lpwstr>
      </vt:variant>
      <vt:variant>
        <vt:i4>4128837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dst101402</vt:lpwstr>
      </vt:variant>
      <vt:variant>
        <vt:i4>655473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dst500</vt:lpwstr>
      </vt:variant>
      <vt:variant>
        <vt:i4>3539009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983156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http://www.consultant.ru/document/cons_doc_LAW_301011/b884020ea7453099ba8bc9ca021b84982cadea7d/</vt:lpwstr>
      </vt:variant>
      <vt:variant>
        <vt:lpwstr>dst448</vt:lpwstr>
      </vt:variant>
      <vt:variant>
        <vt:i4>3539009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458796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http://www.consultant.ru/document/cons_doc_LAW_314830/ac6c532ee1f365c6e1ff222f22b3f10587918494/</vt:lpwstr>
      </vt:variant>
      <vt:variant>
        <vt:lpwstr>dst3928</vt:lpwstr>
      </vt:variant>
      <vt:variant>
        <vt:i4>3473477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3473477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7143493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http://www.consultant.ru/document/cons_doc_LAW_300834/2d4b56bd14fd988413e3db5448cb827815309003/</vt:lpwstr>
      </vt:variant>
      <vt:variant>
        <vt:lpwstr>dst100712</vt:lpwstr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29</cp:revision>
  <cp:lastPrinted>2019-02-28T03:09:00Z</cp:lastPrinted>
  <dcterms:created xsi:type="dcterms:W3CDTF">2019-04-16T06:48:00Z</dcterms:created>
  <dcterms:modified xsi:type="dcterms:W3CDTF">2024-02-26T09:59:00Z</dcterms:modified>
</cp:coreProperties>
</file>